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2015·第四届京津冀高校青年哲学论坛征稿启事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哲学是时代精神的精华与文化的活的灵魂。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改革开放以来，当代中国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哲学研究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取得了长足的进展。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我国哲学界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在理论原创与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国际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流方面均取得可观的成就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致力于塑造中华民族精神自我的哲学在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社会发展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进程中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发挥着重要作用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青年哲学研究者应承上启下，再接再厉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激发思想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并使之在当今时代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得到充分的涌流。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幸得相关领导和各校老师的鼎力支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持，京津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地区各高校的积极参与，由中国人民大学哲学院主办、中国人民大学哲学院研究生会承办的第一、二届京津高校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青年哲学论坛分别于2012年12月15日、2013年11月30日成功举办，学界反响甚佳。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2014年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12月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第三届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高校青年哲学论坛拓展到京津冀地区，影响力持续增强。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进一步弘扬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当代中国的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哲学精神，我们决定于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2015年12月12日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举办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第四届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京津冀高校青年哲学论坛。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论坛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目的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立足中国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文化发展与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价值观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的构建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，以中国传统与西方社会为观照，从思想启蒙和中国哲学创新为切入点，审视改革进程中的哲学问题，增进京津冀地区高校哲学爱好者的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学术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交流，促进当代中国哲学进一步发展。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论坛主题</w:t>
      </w:r>
    </w:p>
    <w:p>
      <w:pPr>
        <w:widowControl/>
        <w:numPr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主题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：思想启蒙与当代中国哲学创新</w:t>
      </w:r>
    </w:p>
    <w:p>
      <w:pPr>
        <w:widowControl/>
        <w:numPr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分论题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启蒙的历史语境与中国语境</w:t>
      </w:r>
    </w:p>
    <w:p>
      <w:pPr>
        <w:widowControl/>
        <w:spacing w:line="360" w:lineRule="auto"/>
        <w:ind w:left="840" w:leftChars="50" w:hanging="72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当代中国哲学创新的理路与范式</w:t>
      </w:r>
    </w:p>
    <w:p>
      <w:pPr>
        <w:widowControl/>
        <w:spacing w:line="360" w:lineRule="auto"/>
        <w:ind w:left="840" w:leftChars="50" w:hanging="72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 xml:space="preserve"> 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马克思主义哲学创新与中国问题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三、论坛时间地点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2015年12月12日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中国人民大学国学馆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四、论坛举办单位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主办：中国人民大学哲学院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承办：中国人民大学哲学院研究生会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活动对象</w:t>
      </w:r>
    </w:p>
    <w:p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京津冀地区在校硕士研究生和博士研究生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形式要求</w:t>
      </w:r>
    </w:p>
    <w:p>
      <w:pPr>
        <w:widowControl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论文格式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见附件，篇幅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000-8000字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br/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投稿邮箱：qnzxlt2015@163.com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投稿截止日期：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2015年12月1日中午12时；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投稿文件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名：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“分论题类型+姓名+学校+联系方式”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我们将对投稿论文进行评审，大会发言和分组发言的论文由本届论坛论文评审委员会确定。本届论坛将对投稿论文进行评奖，并对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获奖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论文作者给予奖励。我们将邀请相关领域的知名学者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和本届论坛论文获奖者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对发言者的论文进行点评。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未投稿同学如有意参加论坛，请将自己的个人信息发至投稿邮箱，发送内容包括姓名、学校、学院、专业、联系方式等，信息发送截止时间同样为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2015年12月1日中午12时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联系人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卢奥蓝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（中国人民大学哲学院团委副书记）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18813019136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赵彧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（中国人民大学哲学院研究生会主席）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15650712021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</w:pPr>
    </w:p>
    <w:p>
      <w:pPr>
        <w:widowControl/>
        <w:spacing w:line="360" w:lineRule="auto"/>
        <w:ind w:firstLine="562"/>
        <w:jc w:val="center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投稿须知</w:t>
      </w:r>
    </w:p>
    <w:p>
      <w:pPr>
        <w:widowControl/>
        <w:spacing w:line="360" w:lineRule="auto"/>
        <w:ind w:firstLine="562"/>
        <w:jc w:val="center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1、本论坛只接受电子投稿（Word格式）。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2、本论坛只接受投稿者未发表或者当年发表的论文。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3、论文稿件请附英文标题、中文摘要（100—400字左右）、英文摘要、中英文关键词（3—5个）、作者简介、联系方式。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4、注释：用于对文章正文作补充的文字，采用页下注（脚注形式），注号用“1、2、3……”。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5、参考文献：用于说明引文的出处，采用脚注形式，同时将参考文献单独列于文后。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（1）注项（下列各类参考文献的所有注项不可缺省）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>
      <w:pPr>
        <w:widowControl/>
        <w:wordWrap/>
        <w:adjustRightInd/>
        <w:snapToGrid/>
        <w:spacing w:line="360" w:lineRule="auto"/>
        <w:ind w:left="480" w:leftChars="200" w:right="480" w:rightChars="20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专著：[序号] 主要责任者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文献题名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出版地:出版者，出版年份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</w:p>
    <w:p>
      <w:pPr>
        <w:widowControl/>
        <w:wordWrap/>
        <w:adjustRightInd/>
        <w:snapToGrid/>
        <w:spacing w:line="360" w:lineRule="auto"/>
        <w:ind w:left="480" w:leftChars="200" w:right="480" w:rightChars="20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b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期刊文章：[序号] 主要责任者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文献题名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刊名：年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</w:p>
    <w:p>
      <w:pPr>
        <w:widowControl/>
        <w:wordWrap/>
        <w:adjustRightInd/>
        <w:snapToGrid/>
        <w:spacing w:line="360" w:lineRule="auto"/>
        <w:ind w:left="480" w:leftChars="200" w:right="480" w:rightChars="20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c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论文集中的析出文献: [序号] 析出文献主要责任者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析出文献题名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论文集主要责任者：论文集题名，出版地，出版者，出版年份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</w:p>
    <w:p>
      <w:pPr>
        <w:widowControl/>
        <w:wordWrap/>
        <w:adjustRightInd/>
        <w:snapToGrid/>
        <w:spacing w:line="360" w:lineRule="auto"/>
        <w:ind w:left="480" w:leftChars="200" w:right="480" w:rightChars="20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d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报纸文章：[序号] 主要责任者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文献题名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报纸名：出版日期（版次）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</w:p>
    <w:p>
      <w:pPr>
        <w:widowControl/>
        <w:wordWrap/>
        <w:adjustRightInd/>
        <w:snapToGrid/>
        <w:spacing w:line="360" w:lineRule="auto"/>
        <w:ind w:left="480" w:leftChars="200" w:right="480" w:rightChars="20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e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外文版专著、期刊、论文集、报纸等：用原文标注各项，切忌中文与外文混用。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（2）常用文献标识码：[M]专著，[C]会议录，[R]报告，[D]学位论文，[P]专利文献，[J]期刊，[N]报纸，[S]标准，[G]汇编（论文集），[A]析出文献，[Z]其他。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     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中国人民大学哲学院</w:t>
      </w:r>
    </w:p>
    <w:p>
      <w:pPr>
        <w:widowControl/>
        <w:spacing w:line="360" w:lineRule="auto"/>
        <w:ind w:left="5740" w:hanging="574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               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       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  2015年10月25日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5323663">
    <w:nsid w:val="5625E38F"/>
    <w:multiLevelType w:val="singleLevel"/>
    <w:tmpl w:val="5625E38F"/>
    <w:lvl w:ilvl="0" w:tentative="1">
      <w:start w:val="5"/>
      <w:numFmt w:val="chineseCounting"/>
      <w:suff w:val="nothing"/>
      <w:lvlText w:val="%1、"/>
      <w:lvlJc w:val="left"/>
    </w:lvl>
  </w:abstractNum>
  <w:abstractNum w:abstractNumId="1445323745">
    <w:nsid w:val="5625E3E1"/>
    <w:multiLevelType w:val="singleLevel"/>
    <w:tmpl w:val="5625E3E1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45323745"/>
  </w:num>
  <w:num w:numId="2">
    <w:abstractNumId w:val="14453236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C50A3"/>
    <w:rsid w:val="002C50A3"/>
    <w:rsid w:val="00427305"/>
    <w:rsid w:val="005A20D3"/>
    <w:rsid w:val="007E55DB"/>
    <w:rsid w:val="009902EF"/>
    <w:rsid w:val="00BD31CA"/>
    <w:rsid w:val="00C06A01"/>
    <w:rsid w:val="00D5662E"/>
    <w:rsid w:val="00F409A9"/>
    <w:rsid w:val="00F51285"/>
    <w:rsid w:val="01A45240"/>
    <w:rsid w:val="01DD669F"/>
    <w:rsid w:val="025F20F0"/>
    <w:rsid w:val="02F7364A"/>
    <w:rsid w:val="03762F3D"/>
    <w:rsid w:val="053A3B22"/>
    <w:rsid w:val="09FA536A"/>
    <w:rsid w:val="0B6920C9"/>
    <w:rsid w:val="0E0E7D9E"/>
    <w:rsid w:val="113B24D4"/>
    <w:rsid w:val="11C24270"/>
    <w:rsid w:val="155B0D1A"/>
    <w:rsid w:val="184B7D68"/>
    <w:rsid w:val="18EB1E70"/>
    <w:rsid w:val="1A9C7638"/>
    <w:rsid w:val="1E225C80"/>
    <w:rsid w:val="1EAF54E3"/>
    <w:rsid w:val="23333A4E"/>
    <w:rsid w:val="23495BF2"/>
    <w:rsid w:val="245C7A84"/>
    <w:rsid w:val="25F468A0"/>
    <w:rsid w:val="29583C63"/>
    <w:rsid w:val="29C73F17"/>
    <w:rsid w:val="2B0A5828"/>
    <w:rsid w:val="2C8E0117"/>
    <w:rsid w:val="2F8224FF"/>
    <w:rsid w:val="32D60378"/>
    <w:rsid w:val="37086AD8"/>
    <w:rsid w:val="371273E8"/>
    <w:rsid w:val="3A104852"/>
    <w:rsid w:val="3B4D4259"/>
    <w:rsid w:val="3C9654F5"/>
    <w:rsid w:val="3CB37024"/>
    <w:rsid w:val="43D8485D"/>
    <w:rsid w:val="447659E0"/>
    <w:rsid w:val="48DA5C15"/>
    <w:rsid w:val="4B1E4B4A"/>
    <w:rsid w:val="509E4251"/>
    <w:rsid w:val="5B8411B1"/>
    <w:rsid w:val="5B9B465A"/>
    <w:rsid w:val="5C075F07"/>
    <w:rsid w:val="60037A11"/>
    <w:rsid w:val="6143039D"/>
    <w:rsid w:val="63467B6E"/>
    <w:rsid w:val="64480A16"/>
    <w:rsid w:val="69AD29EB"/>
    <w:rsid w:val="6BDA557E"/>
    <w:rsid w:val="6C0A02CC"/>
    <w:rsid w:val="6DEC3CE4"/>
    <w:rsid w:val="71887D53"/>
    <w:rsid w:val="7C793044"/>
    <w:rsid w:val="7D2E1A45"/>
    <w:rsid w:val="7D7C3B6C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5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6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JT&amp;N</Company>
  <Pages>2</Pages>
  <Words>272</Words>
  <Characters>1552</Characters>
  <Lines>12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2015-10-20T03:10:00Z</dcterms:created>
  <dc:creator>吴 逸凡</dc:creator>
  <cp:lastModifiedBy>crownhj</cp:lastModifiedBy>
  <dcterms:modified xsi:type="dcterms:W3CDTF">2015-10-25T04:31:15Z</dcterms:modified>
  <dc:title>2015·第四届京津冀高校青年哲学论坛征稿启事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